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1C7F1" w14:textId="77777777" w:rsidR="000359BE" w:rsidRPr="000359BE" w:rsidRDefault="000359BE" w:rsidP="000359BE">
      <w:pPr>
        <w:widowControl/>
        <w:shd w:val="clear" w:color="auto" w:fill="FFFFFF"/>
        <w:spacing w:after="300" w:line="480" w:lineRule="auto"/>
        <w:jc w:val="center"/>
        <w:rPr>
          <w:rFonts w:ascii="微软雅黑" w:eastAsia="微软雅黑" w:hAnsi="微软雅黑" w:cs="宋体"/>
          <w:color w:val="333333"/>
          <w:kern w:val="0"/>
          <w:sz w:val="24"/>
          <w:szCs w:val="24"/>
        </w:rPr>
      </w:pPr>
      <w:r w:rsidRPr="000359BE">
        <w:rPr>
          <w:rFonts w:ascii="宋体" w:eastAsia="宋体" w:hAnsi="宋体" w:cs="宋体" w:hint="eastAsia"/>
          <w:b/>
          <w:bCs/>
          <w:color w:val="333333"/>
          <w:kern w:val="0"/>
          <w:sz w:val="36"/>
          <w:szCs w:val="36"/>
        </w:rPr>
        <w:t>重庆市人民政府办公厅</w:t>
      </w:r>
    </w:p>
    <w:p w14:paraId="3C30586B" w14:textId="77777777" w:rsidR="000359BE" w:rsidRPr="000359BE" w:rsidRDefault="000359BE" w:rsidP="000359B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0359BE">
        <w:rPr>
          <w:rFonts w:ascii="宋体" w:eastAsia="宋体" w:hAnsi="宋体" w:cs="宋体" w:hint="eastAsia"/>
          <w:b/>
          <w:bCs/>
          <w:color w:val="333333"/>
          <w:kern w:val="0"/>
          <w:sz w:val="36"/>
          <w:szCs w:val="36"/>
        </w:rPr>
        <w:t>关于大力发展装配式建筑的实施意见</w:t>
      </w:r>
    </w:p>
    <w:p w14:paraId="25BCE1FB" w14:textId="77777777" w:rsidR="000359BE" w:rsidRPr="000359BE" w:rsidRDefault="000359BE" w:rsidP="000359BE">
      <w:pPr>
        <w:widowControl/>
        <w:shd w:val="clear" w:color="auto" w:fill="FFFFFF"/>
        <w:spacing w:after="300" w:line="375" w:lineRule="atLeast"/>
        <w:jc w:val="center"/>
        <w:rPr>
          <w:rFonts w:ascii="微软雅黑" w:eastAsia="微软雅黑" w:hAnsi="微软雅黑" w:cs="宋体" w:hint="eastAsia"/>
          <w:color w:val="333333"/>
          <w:kern w:val="0"/>
          <w:sz w:val="24"/>
          <w:szCs w:val="24"/>
        </w:rPr>
      </w:pPr>
      <w:proofErr w:type="gramStart"/>
      <w:r w:rsidRPr="000359BE">
        <w:rPr>
          <w:rFonts w:ascii="宋体" w:eastAsia="宋体" w:hAnsi="宋体" w:cs="宋体" w:hint="eastAsia"/>
          <w:color w:val="000000"/>
          <w:kern w:val="0"/>
          <w:sz w:val="24"/>
          <w:szCs w:val="24"/>
        </w:rPr>
        <w:t>渝府办</w:t>
      </w:r>
      <w:proofErr w:type="gramEnd"/>
      <w:r w:rsidRPr="000359BE">
        <w:rPr>
          <w:rFonts w:ascii="宋体" w:eastAsia="宋体" w:hAnsi="宋体" w:cs="宋体" w:hint="eastAsia"/>
          <w:color w:val="000000"/>
          <w:kern w:val="0"/>
          <w:sz w:val="24"/>
          <w:szCs w:val="24"/>
        </w:rPr>
        <w:t>发〔</w:t>
      </w:r>
      <w:r w:rsidRPr="000359BE">
        <w:rPr>
          <w:rFonts w:ascii="Helvetica" w:eastAsia="微软雅黑" w:hAnsi="Helvetica" w:cs="Helvetica"/>
          <w:color w:val="000000"/>
          <w:kern w:val="0"/>
          <w:sz w:val="24"/>
          <w:szCs w:val="24"/>
        </w:rPr>
        <w:t>2017</w:t>
      </w:r>
      <w:r w:rsidRPr="000359BE">
        <w:rPr>
          <w:rFonts w:ascii="宋体" w:eastAsia="宋体" w:hAnsi="宋体" w:cs="宋体" w:hint="eastAsia"/>
          <w:color w:val="000000"/>
          <w:kern w:val="0"/>
          <w:sz w:val="24"/>
          <w:szCs w:val="24"/>
        </w:rPr>
        <w:t>〕</w:t>
      </w:r>
      <w:r w:rsidRPr="000359BE">
        <w:rPr>
          <w:rFonts w:ascii="Helvetica" w:eastAsia="微软雅黑" w:hAnsi="Helvetica" w:cs="Helvetica"/>
          <w:color w:val="000000"/>
          <w:kern w:val="0"/>
          <w:sz w:val="24"/>
          <w:szCs w:val="24"/>
        </w:rPr>
        <w:t>185</w:t>
      </w:r>
      <w:r w:rsidRPr="000359BE">
        <w:rPr>
          <w:rFonts w:ascii="宋体" w:eastAsia="宋体" w:hAnsi="宋体" w:cs="宋体" w:hint="eastAsia"/>
          <w:color w:val="000000"/>
          <w:kern w:val="0"/>
          <w:sz w:val="24"/>
          <w:szCs w:val="24"/>
        </w:rPr>
        <w:t>号</w:t>
      </w:r>
    </w:p>
    <w:p w14:paraId="5A361D3E" w14:textId="77777777" w:rsidR="000359BE" w:rsidRPr="000359BE" w:rsidRDefault="000359BE" w:rsidP="000359BE">
      <w:pPr>
        <w:widowControl/>
        <w:shd w:val="clear" w:color="auto" w:fill="FFFFFF"/>
        <w:spacing w:after="300" w:line="375" w:lineRule="atLeast"/>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各区县（自治县）人民政府，市政府有关部门，有关单位：</w:t>
      </w:r>
    </w:p>
    <w:p w14:paraId="690CC32A"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装配式建筑是用</w:t>
      </w:r>
      <w:proofErr w:type="gramStart"/>
      <w:r w:rsidRPr="000359BE">
        <w:rPr>
          <w:rFonts w:ascii="宋体" w:eastAsia="宋体" w:hAnsi="宋体" w:cs="宋体" w:hint="eastAsia"/>
          <w:color w:val="000000"/>
          <w:kern w:val="0"/>
          <w:sz w:val="24"/>
          <w:szCs w:val="24"/>
        </w:rPr>
        <w:t>预制部</w:t>
      </w:r>
      <w:proofErr w:type="gramEnd"/>
      <w:r w:rsidRPr="000359BE">
        <w:rPr>
          <w:rFonts w:ascii="宋体" w:eastAsia="宋体" w:hAnsi="宋体" w:cs="宋体" w:hint="eastAsia"/>
          <w:color w:val="000000"/>
          <w:kern w:val="0"/>
          <w:sz w:val="24"/>
          <w:szCs w:val="24"/>
        </w:rPr>
        <w:t>品部件在工地装配</w:t>
      </w:r>
      <w:proofErr w:type="gramStart"/>
      <w:r w:rsidRPr="000359BE">
        <w:rPr>
          <w:rFonts w:ascii="宋体" w:eastAsia="宋体" w:hAnsi="宋体" w:cs="宋体" w:hint="eastAsia"/>
          <w:color w:val="000000"/>
          <w:kern w:val="0"/>
          <w:sz w:val="24"/>
          <w:szCs w:val="24"/>
        </w:rPr>
        <w:t>而成且满足</w:t>
      </w:r>
      <w:proofErr w:type="gramEnd"/>
      <w:r w:rsidRPr="000359BE">
        <w:rPr>
          <w:rFonts w:ascii="宋体" w:eastAsia="宋体" w:hAnsi="宋体" w:cs="宋体" w:hint="eastAsia"/>
          <w:color w:val="000000"/>
          <w:kern w:val="0"/>
          <w:sz w:val="24"/>
          <w:szCs w:val="24"/>
        </w:rPr>
        <w:t>相关评价标准的建筑。发展装配式建筑是推进供给侧结构性改革和新型城镇化发展的重要举措，是建设行业贯彻绿色发展理念和创新发展理念的具体体现，是推进建筑业转型升级、实现建筑产业现代化的重要抓手。为贯彻落实《中共中央国务院关于进一步加强城市规划建设管理工作的若干意见》《国务院办公厅关于大力发展装配式建筑的指导意见》（国办发〔</w:t>
      </w:r>
      <w:r w:rsidRPr="000359BE">
        <w:rPr>
          <w:rFonts w:ascii="Helvetica" w:eastAsia="微软雅黑" w:hAnsi="Helvetica" w:cs="Helvetica"/>
          <w:color w:val="000000"/>
          <w:kern w:val="0"/>
          <w:sz w:val="24"/>
          <w:szCs w:val="24"/>
        </w:rPr>
        <w:t>2016</w:t>
      </w:r>
      <w:r w:rsidRPr="000359BE">
        <w:rPr>
          <w:rFonts w:ascii="宋体" w:eastAsia="宋体" w:hAnsi="宋体" w:cs="宋体" w:hint="eastAsia"/>
          <w:color w:val="000000"/>
          <w:kern w:val="0"/>
          <w:sz w:val="24"/>
          <w:szCs w:val="24"/>
        </w:rPr>
        <w:t>〕</w:t>
      </w:r>
      <w:r w:rsidRPr="000359BE">
        <w:rPr>
          <w:rFonts w:ascii="Helvetica" w:eastAsia="微软雅黑" w:hAnsi="Helvetica" w:cs="Helvetica"/>
          <w:color w:val="000000"/>
          <w:kern w:val="0"/>
          <w:sz w:val="24"/>
          <w:szCs w:val="24"/>
        </w:rPr>
        <w:t>71</w:t>
      </w:r>
      <w:r w:rsidRPr="000359BE">
        <w:rPr>
          <w:rFonts w:ascii="宋体" w:eastAsia="宋体" w:hAnsi="宋体" w:cs="宋体" w:hint="eastAsia"/>
          <w:color w:val="000000"/>
          <w:kern w:val="0"/>
          <w:sz w:val="24"/>
          <w:szCs w:val="24"/>
        </w:rPr>
        <w:t>号）精神，大力发展装配式建筑，经市政府同意，现提出以下实施意见。</w:t>
      </w:r>
    </w:p>
    <w:p w14:paraId="29A814D3"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黑体" w:eastAsia="黑体" w:hAnsi="黑体" w:cs="宋体" w:hint="eastAsia"/>
          <w:color w:val="000000"/>
          <w:kern w:val="0"/>
          <w:sz w:val="24"/>
          <w:szCs w:val="24"/>
        </w:rPr>
        <w:t>一、指导思想</w:t>
      </w:r>
    </w:p>
    <w:p w14:paraId="3033B214"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全面贯彻落实党的十九大和习近平总书记系列重要讲话精神，坚持以习近平新时代中国特色社会主义思想为指导，认真落实中央城镇化工作会议、中央城市工作会议总体部署，切实增强“四个意识”，紧紧围绕统筹推进“五位一体”总体布局和协调推进“四个全面”战略布局，牢固树立和贯彻落实新发展理念，坚持以人民为中心的发展思想，按照适用、经济、安全、绿色、美观的要求，推动建造方式创新，大力发展装配式混凝土结构建筑和钢结构建筑，倡导发展现代木结构建筑。坚持供需两端发力，以有效需求促进供给升级，不断提高装配式建筑在新建建筑中的比例。坚持标准化设计、工厂化生产、装配化施工、一体化装修、信息化管理、智能化应用，提高技术水平和工程质量，促进建筑产业转型升级。</w:t>
      </w:r>
    </w:p>
    <w:p w14:paraId="4A43716C"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黑体" w:eastAsia="黑体" w:hAnsi="黑体" w:cs="宋体" w:hint="eastAsia"/>
          <w:color w:val="000000"/>
          <w:kern w:val="0"/>
          <w:sz w:val="24"/>
          <w:szCs w:val="24"/>
        </w:rPr>
        <w:t>二、发展目标</w:t>
      </w:r>
    </w:p>
    <w:p w14:paraId="18631301"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按照分区推进、逐步推广的原则，明确主城各区及涪陵区、永川区、南川区、綦江区、荣昌区为重点发展区域，万州区、黔江区、长寿区、江津区、合川区、大足区、</w:t>
      </w:r>
      <w:proofErr w:type="gramStart"/>
      <w:r w:rsidRPr="000359BE">
        <w:rPr>
          <w:rFonts w:ascii="宋体" w:eastAsia="宋体" w:hAnsi="宋体" w:cs="宋体" w:hint="eastAsia"/>
          <w:color w:val="000000"/>
          <w:kern w:val="0"/>
          <w:sz w:val="24"/>
          <w:szCs w:val="24"/>
        </w:rPr>
        <w:t>璧</w:t>
      </w:r>
      <w:proofErr w:type="gramEnd"/>
      <w:r w:rsidRPr="000359BE">
        <w:rPr>
          <w:rFonts w:ascii="宋体" w:eastAsia="宋体" w:hAnsi="宋体" w:cs="宋体" w:hint="eastAsia"/>
          <w:color w:val="000000"/>
          <w:kern w:val="0"/>
          <w:sz w:val="24"/>
          <w:szCs w:val="24"/>
        </w:rPr>
        <w:t>山区、铜梁区、潼南区为积极发展区域，其他区县（自治县，以下统称区县）为鼓励发展区域，大力发展装配式混凝土结构、钢结构及现代木结构建筑，力争到</w:t>
      </w:r>
      <w:r w:rsidRPr="000359BE">
        <w:rPr>
          <w:rFonts w:ascii="Helvetica" w:eastAsia="微软雅黑" w:hAnsi="Helvetica" w:cs="Helvetica"/>
          <w:color w:val="000000"/>
          <w:kern w:val="0"/>
          <w:sz w:val="24"/>
          <w:szCs w:val="24"/>
        </w:rPr>
        <w:t>2020</w:t>
      </w:r>
      <w:r w:rsidRPr="000359BE">
        <w:rPr>
          <w:rFonts w:ascii="宋体" w:eastAsia="宋体" w:hAnsi="宋体" w:cs="宋体" w:hint="eastAsia"/>
          <w:color w:val="000000"/>
          <w:kern w:val="0"/>
          <w:sz w:val="24"/>
          <w:szCs w:val="24"/>
        </w:rPr>
        <w:t>年全市装配式建筑面积占新建建筑面积的比例达到</w:t>
      </w:r>
      <w:r w:rsidRPr="000359BE">
        <w:rPr>
          <w:rFonts w:ascii="Helvetica" w:eastAsia="微软雅黑" w:hAnsi="Helvetica" w:cs="Helvetica"/>
          <w:color w:val="000000"/>
          <w:kern w:val="0"/>
          <w:sz w:val="24"/>
          <w:szCs w:val="24"/>
        </w:rPr>
        <w:t>15%</w:t>
      </w:r>
      <w:r w:rsidRPr="000359BE">
        <w:rPr>
          <w:rFonts w:ascii="宋体" w:eastAsia="宋体" w:hAnsi="宋体" w:cs="宋体" w:hint="eastAsia"/>
          <w:color w:val="000000"/>
          <w:kern w:val="0"/>
          <w:sz w:val="24"/>
          <w:szCs w:val="24"/>
        </w:rPr>
        <w:t>以上，到</w:t>
      </w:r>
      <w:r w:rsidRPr="000359BE">
        <w:rPr>
          <w:rFonts w:ascii="Helvetica" w:eastAsia="微软雅黑" w:hAnsi="Helvetica" w:cs="Helvetica"/>
          <w:color w:val="000000"/>
          <w:kern w:val="0"/>
          <w:sz w:val="24"/>
          <w:szCs w:val="24"/>
        </w:rPr>
        <w:t>2025</w:t>
      </w:r>
      <w:r w:rsidRPr="000359BE">
        <w:rPr>
          <w:rFonts w:ascii="宋体" w:eastAsia="宋体" w:hAnsi="宋体" w:cs="宋体" w:hint="eastAsia"/>
          <w:color w:val="000000"/>
          <w:kern w:val="0"/>
          <w:sz w:val="24"/>
          <w:szCs w:val="24"/>
        </w:rPr>
        <w:t>年达到</w:t>
      </w:r>
      <w:r w:rsidRPr="000359BE">
        <w:rPr>
          <w:rFonts w:ascii="Helvetica" w:eastAsia="微软雅黑" w:hAnsi="Helvetica" w:cs="Helvetica"/>
          <w:color w:val="000000"/>
          <w:kern w:val="0"/>
          <w:sz w:val="24"/>
          <w:szCs w:val="24"/>
        </w:rPr>
        <w:t>30%</w:t>
      </w:r>
      <w:r w:rsidRPr="000359BE">
        <w:rPr>
          <w:rFonts w:ascii="宋体" w:eastAsia="宋体" w:hAnsi="宋体" w:cs="宋体" w:hint="eastAsia"/>
          <w:color w:val="000000"/>
          <w:kern w:val="0"/>
          <w:sz w:val="24"/>
          <w:szCs w:val="24"/>
        </w:rPr>
        <w:t>以上。</w:t>
      </w:r>
    </w:p>
    <w:p w14:paraId="2BDCCDE1"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lastRenderedPageBreak/>
        <w:t>（一）重点发展区域从</w:t>
      </w:r>
      <w:r w:rsidRPr="000359BE">
        <w:rPr>
          <w:rFonts w:ascii="Helvetica" w:eastAsia="微软雅黑" w:hAnsi="Helvetica" w:cs="Helvetica"/>
          <w:color w:val="000000"/>
          <w:kern w:val="0"/>
          <w:sz w:val="24"/>
          <w:szCs w:val="24"/>
        </w:rPr>
        <w:t>2018</w:t>
      </w:r>
      <w:r w:rsidRPr="000359BE">
        <w:rPr>
          <w:rFonts w:ascii="宋体" w:eastAsia="宋体" w:hAnsi="宋体" w:cs="宋体" w:hint="eastAsia"/>
          <w:color w:val="000000"/>
          <w:kern w:val="0"/>
          <w:sz w:val="24"/>
          <w:szCs w:val="24"/>
        </w:rPr>
        <w:t>年</w:t>
      </w:r>
      <w:r w:rsidRPr="000359BE">
        <w:rPr>
          <w:rFonts w:ascii="Helvetica" w:eastAsia="微软雅黑" w:hAnsi="Helvetica" w:cs="Helvetica"/>
          <w:color w:val="000000"/>
          <w:kern w:val="0"/>
          <w:sz w:val="24"/>
          <w:szCs w:val="24"/>
        </w:rPr>
        <w:t>3</w:t>
      </w:r>
      <w:r w:rsidRPr="000359BE">
        <w:rPr>
          <w:rFonts w:ascii="宋体" w:eastAsia="宋体" w:hAnsi="宋体" w:cs="宋体" w:hint="eastAsia"/>
          <w:color w:val="000000"/>
          <w:kern w:val="0"/>
          <w:sz w:val="24"/>
          <w:szCs w:val="24"/>
        </w:rPr>
        <w:t>月</w:t>
      </w:r>
      <w:r w:rsidRPr="000359BE">
        <w:rPr>
          <w:rFonts w:ascii="Helvetica" w:eastAsia="微软雅黑" w:hAnsi="Helvetica" w:cs="Helvetica"/>
          <w:color w:val="000000"/>
          <w:kern w:val="0"/>
          <w:sz w:val="24"/>
          <w:szCs w:val="24"/>
        </w:rPr>
        <w:t>1</w:t>
      </w:r>
      <w:r w:rsidRPr="000359BE">
        <w:rPr>
          <w:rFonts w:ascii="宋体" w:eastAsia="宋体" w:hAnsi="宋体" w:cs="宋体" w:hint="eastAsia"/>
          <w:color w:val="000000"/>
          <w:kern w:val="0"/>
          <w:sz w:val="24"/>
          <w:szCs w:val="24"/>
        </w:rPr>
        <w:t>日起，积极发展区域从</w:t>
      </w:r>
      <w:r w:rsidRPr="000359BE">
        <w:rPr>
          <w:rFonts w:ascii="Helvetica" w:eastAsia="微软雅黑" w:hAnsi="Helvetica" w:cs="Helvetica"/>
          <w:color w:val="000000"/>
          <w:kern w:val="0"/>
          <w:sz w:val="24"/>
          <w:szCs w:val="24"/>
        </w:rPr>
        <w:t>2019</w:t>
      </w:r>
      <w:r w:rsidRPr="000359BE">
        <w:rPr>
          <w:rFonts w:ascii="宋体" w:eastAsia="宋体" w:hAnsi="宋体" w:cs="宋体" w:hint="eastAsia"/>
          <w:color w:val="000000"/>
          <w:kern w:val="0"/>
          <w:sz w:val="24"/>
          <w:szCs w:val="24"/>
        </w:rPr>
        <w:t>年</w:t>
      </w:r>
      <w:r w:rsidRPr="000359BE">
        <w:rPr>
          <w:rFonts w:ascii="Helvetica" w:eastAsia="微软雅黑" w:hAnsi="Helvetica" w:cs="Helvetica"/>
          <w:color w:val="000000"/>
          <w:kern w:val="0"/>
          <w:sz w:val="24"/>
          <w:szCs w:val="24"/>
        </w:rPr>
        <w:t>1</w:t>
      </w:r>
      <w:r w:rsidRPr="000359BE">
        <w:rPr>
          <w:rFonts w:ascii="宋体" w:eastAsia="宋体" w:hAnsi="宋体" w:cs="宋体" w:hint="eastAsia"/>
          <w:color w:val="000000"/>
          <w:kern w:val="0"/>
          <w:sz w:val="24"/>
          <w:szCs w:val="24"/>
        </w:rPr>
        <w:t>月</w:t>
      </w:r>
      <w:r w:rsidRPr="000359BE">
        <w:rPr>
          <w:rFonts w:ascii="Helvetica" w:eastAsia="微软雅黑" w:hAnsi="Helvetica" w:cs="Helvetica"/>
          <w:color w:val="000000"/>
          <w:kern w:val="0"/>
          <w:sz w:val="24"/>
          <w:szCs w:val="24"/>
        </w:rPr>
        <w:t>1</w:t>
      </w:r>
      <w:r w:rsidRPr="000359BE">
        <w:rPr>
          <w:rFonts w:ascii="宋体" w:eastAsia="宋体" w:hAnsi="宋体" w:cs="宋体" w:hint="eastAsia"/>
          <w:color w:val="000000"/>
          <w:kern w:val="0"/>
          <w:sz w:val="24"/>
          <w:szCs w:val="24"/>
        </w:rPr>
        <w:t>日起，鼓励发展区域从</w:t>
      </w:r>
      <w:r w:rsidRPr="000359BE">
        <w:rPr>
          <w:rFonts w:ascii="Helvetica" w:eastAsia="微软雅黑" w:hAnsi="Helvetica" w:cs="Helvetica"/>
          <w:color w:val="000000"/>
          <w:kern w:val="0"/>
          <w:sz w:val="24"/>
          <w:szCs w:val="24"/>
        </w:rPr>
        <w:t>2020</w:t>
      </w:r>
      <w:r w:rsidRPr="000359BE">
        <w:rPr>
          <w:rFonts w:ascii="宋体" w:eastAsia="宋体" w:hAnsi="宋体" w:cs="宋体" w:hint="eastAsia"/>
          <w:color w:val="000000"/>
          <w:kern w:val="0"/>
          <w:sz w:val="24"/>
          <w:szCs w:val="24"/>
        </w:rPr>
        <w:t>年</w:t>
      </w:r>
      <w:r w:rsidRPr="000359BE">
        <w:rPr>
          <w:rFonts w:ascii="Helvetica" w:eastAsia="微软雅黑" w:hAnsi="Helvetica" w:cs="Helvetica"/>
          <w:color w:val="000000"/>
          <w:kern w:val="0"/>
          <w:sz w:val="24"/>
          <w:szCs w:val="24"/>
        </w:rPr>
        <w:t>1</w:t>
      </w:r>
      <w:r w:rsidRPr="000359BE">
        <w:rPr>
          <w:rFonts w:ascii="宋体" w:eastAsia="宋体" w:hAnsi="宋体" w:cs="宋体" w:hint="eastAsia"/>
          <w:color w:val="000000"/>
          <w:kern w:val="0"/>
          <w:sz w:val="24"/>
          <w:szCs w:val="24"/>
        </w:rPr>
        <w:t>月</w:t>
      </w:r>
      <w:r w:rsidRPr="000359BE">
        <w:rPr>
          <w:rFonts w:ascii="Helvetica" w:eastAsia="微软雅黑" w:hAnsi="Helvetica" w:cs="Helvetica"/>
          <w:color w:val="000000"/>
          <w:kern w:val="0"/>
          <w:sz w:val="24"/>
          <w:szCs w:val="24"/>
        </w:rPr>
        <w:t>1</w:t>
      </w:r>
      <w:r w:rsidRPr="000359BE">
        <w:rPr>
          <w:rFonts w:ascii="宋体" w:eastAsia="宋体" w:hAnsi="宋体" w:cs="宋体" w:hint="eastAsia"/>
          <w:color w:val="000000"/>
          <w:kern w:val="0"/>
          <w:sz w:val="24"/>
          <w:szCs w:val="24"/>
        </w:rPr>
        <w:t>日起，以下项目应为装配式建筑或采用装配式建造方式：</w:t>
      </w:r>
    </w:p>
    <w:p w14:paraId="50D2F346"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Helvetica" w:eastAsia="微软雅黑" w:hAnsi="Helvetica" w:cs="Helvetica"/>
          <w:color w:val="000000"/>
          <w:kern w:val="0"/>
          <w:sz w:val="24"/>
          <w:szCs w:val="24"/>
        </w:rPr>
        <w:t>1</w:t>
      </w:r>
      <w:r w:rsidRPr="000359BE">
        <w:rPr>
          <w:rFonts w:ascii="宋体" w:eastAsia="宋体" w:hAnsi="宋体" w:cs="宋体" w:hint="eastAsia"/>
          <w:color w:val="000000"/>
          <w:kern w:val="0"/>
          <w:sz w:val="24"/>
          <w:szCs w:val="24"/>
        </w:rPr>
        <w:t>．保障性住房和政府投资、主导建设的建筑工程项目；</w:t>
      </w:r>
    </w:p>
    <w:p w14:paraId="47CBA9A8"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Helvetica" w:eastAsia="微软雅黑" w:hAnsi="Helvetica" w:cs="Helvetica"/>
          <w:color w:val="000000"/>
          <w:kern w:val="0"/>
          <w:sz w:val="24"/>
          <w:szCs w:val="24"/>
        </w:rPr>
        <w:t>2</w:t>
      </w:r>
      <w:r w:rsidRPr="000359BE">
        <w:rPr>
          <w:rFonts w:ascii="宋体" w:eastAsia="宋体" w:hAnsi="宋体" w:cs="宋体" w:hint="eastAsia"/>
          <w:color w:val="000000"/>
          <w:kern w:val="0"/>
          <w:sz w:val="24"/>
          <w:szCs w:val="24"/>
        </w:rPr>
        <w:t>．装配式建筑发展专业规划中的建筑工程项目；</w:t>
      </w:r>
    </w:p>
    <w:p w14:paraId="6B387B14"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Helvetica" w:eastAsia="微软雅黑" w:hAnsi="Helvetica" w:cs="Helvetica"/>
          <w:color w:val="000000"/>
          <w:kern w:val="0"/>
          <w:sz w:val="24"/>
          <w:szCs w:val="24"/>
        </w:rPr>
        <w:t>3</w:t>
      </w:r>
      <w:r w:rsidRPr="000359BE">
        <w:rPr>
          <w:rFonts w:ascii="宋体" w:eastAsia="宋体" w:hAnsi="宋体" w:cs="宋体" w:hint="eastAsia"/>
          <w:color w:val="000000"/>
          <w:kern w:val="0"/>
          <w:sz w:val="24"/>
          <w:szCs w:val="24"/>
        </w:rPr>
        <w:t>．噪声敏感区域的建筑工程项目；</w:t>
      </w:r>
    </w:p>
    <w:p w14:paraId="70D6A16E"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Helvetica" w:eastAsia="微软雅黑" w:hAnsi="Helvetica" w:cs="Helvetica"/>
          <w:color w:val="000000"/>
          <w:kern w:val="0"/>
          <w:sz w:val="24"/>
          <w:szCs w:val="24"/>
        </w:rPr>
        <w:t>4</w:t>
      </w:r>
      <w:r w:rsidRPr="000359BE">
        <w:rPr>
          <w:rFonts w:ascii="宋体" w:eastAsia="宋体" w:hAnsi="宋体" w:cs="宋体" w:hint="eastAsia"/>
          <w:color w:val="000000"/>
          <w:kern w:val="0"/>
          <w:sz w:val="24"/>
          <w:szCs w:val="24"/>
        </w:rPr>
        <w:t>．桥梁、综合管廊、人行天桥等市政设施工程项目。</w:t>
      </w:r>
    </w:p>
    <w:p w14:paraId="74FBD9D7"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（二）力争到</w:t>
      </w:r>
      <w:r w:rsidRPr="000359BE">
        <w:rPr>
          <w:rFonts w:ascii="Helvetica" w:eastAsia="微软雅黑" w:hAnsi="Helvetica" w:cs="Helvetica"/>
          <w:color w:val="000000"/>
          <w:kern w:val="0"/>
          <w:sz w:val="24"/>
          <w:szCs w:val="24"/>
        </w:rPr>
        <w:t>2020</w:t>
      </w:r>
      <w:r w:rsidRPr="000359BE">
        <w:rPr>
          <w:rFonts w:ascii="宋体" w:eastAsia="宋体" w:hAnsi="宋体" w:cs="宋体" w:hint="eastAsia"/>
          <w:color w:val="000000"/>
          <w:kern w:val="0"/>
          <w:sz w:val="24"/>
          <w:szCs w:val="24"/>
        </w:rPr>
        <w:t>年，初步形成与装配式建筑发展相适应的政策体系、标准体系、产品体系和监管体系，培育一批装配式建筑设计、施工、部品部件生产等龙头企业。到</w:t>
      </w:r>
      <w:r w:rsidRPr="000359BE">
        <w:rPr>
          <w:rFonts w:ascii="Helvetica" w:eastAsia="微软雅黑" w:hAnsi="Helvetica" w:cs="Helvetica"/>
          <w:color w:val="000000"/>
          <w:kern w:val="0"/>
          <w:sz w:val="24"/>
          <w:szCs w:val="24"/>
        </w:rPr>
        <w:t>2025</w:t>
      </w:r>
      <w:r w:rsidRPr="000359BE">
        <w:rPr>
          <w:rFonts w:ascii="宋体" w:eastAsia="宋体" w:hAnsi="宋体" w:cs="宋体" w:hint="eastAsia"/>
          <w:color w:val="000000"/>
          <w:kern w:val="0"/>
          <w:sz w:val="24"/>
          <w:szCs w:val="24"/>
        </w:rPr>
        <w:t>年，培育形成千亿级建筑工业集群和技术先进、配套完善的现代建筑产业体系，构建形成市场主体积极参与、装配式建筑有序发展的工作格局。</w:t>
      </w:r>
    </w:p>
    <w:p w14:paraId="7CE1080F"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黑体" w:eastAsia="黑体" w:hAnsi="黑体" w:cs="宋体" w:hint="eastAsia"/>
          <w:color w:val="000000"/>
          <w:kern w:val="0"/>
          <w:sz w:val="24"/>
          <w:szCs w:val="24"/>
        </w:rPr>
        <w:t>三、重点任务</w:t>
      </w:r>
    </w:p>
    <w:p w14:paraId="5FFF2A7F"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一）完善技术标准体系。结合我市实际和山地建筑特点，制定具有地方特色的装配式建筑地方标准。引导企业技术创新，促进关键技术和成套技术研究成果转化为标准规范。强化建筑材料、部品部件、工程技术标准之间的衔接。对装配式建筑项目，完善预制外墙建筑面积计算规则。制定重庆市装配式建筑工程计价依据，满足不同设计深度、不同复杂程度装配式建筑工程计价需要。加大对国家和行业关于装配式建筑系列标准的宣传力度，提高标准实施效果。</w:t>
      </w:r>
    </w:p>
    <w:p w14:paraId="5B0E3E80"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二）提高设计和施工能力。创新装配式建筑设计理念，推行一体化集成设计，强化设计对建筑结构、机电设备、部品部件、装配施工、装饰装修的统筹。全面推行通用化、模数化、标准化设计方式，提高标准化部品部件的应用比例。制定装配式住宅户型标准图集以及装配式建筑部品部件标准图集。编制发布装配式建筑技术指南，提升设计人员建筑设计水平和对全产业链的统筹把握能力，为装配式建筑设计和施工提供全过程指导。鼓励企业创新施工组织方式，推行绿色施工，完善山地特色的装配式建筑施工</w:t>
      </w:r>
      <w:proofErr w:type="gramStart"/>
      <w:r w:rsidRPr="000359BE">
        <w:rPr>
          <w:rFonts w:ascii="宋体" w:eastAsia="宋体" w:hAnsi="宋体" w:cs="宋体" w:hint="eastAsia"/>
          <w:color w:val="000000"/>
          <w:kern w:val="0"/>
          <w:sz w:val="24"/>
          <w:szCs w:val="24"/>
        </w:rPr>
        <w:t>工</w:t>
      </w:r>
      <w:proofErr w:type="gramEnd"/>
      <w:r w:rsidRPr="000359BE">
        <w:rPr>
          <w:rFonts w:ascii="宋体" w:eastAsia="宋体" w:hAnsi="宋体" w:cs="宋体" w:hint="eastAsia"/>
          <w:color w:val="000000"/>
          <w:kern w:val="0"/>
          <w:sz w:val="24"/>
          <w:szCs w:val="24"/>
        </w:rPr>
        <w:t>法，提高装配施工技能，实现技术工艺、组织管理、技能队伍的转变，打造一批具有较高装配施工技术水平的骨干企业。</w:t>
      </w:r>
    </w:p>
    <w:p w14:paraId="4C8091B6"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lastRenderedPageBreak/>
        <w:t>（三）推动建筑信息模型（</w:t>
      </w:r>
      <w:r w:rsidRPr="000359BE">
        <w:rPr>
          <w:rFonts w:ascii="Helvetica" w:eastAsia="微软雅黑" w:hAnsi="Helvetica" w:cs="Helvetica"/>
          <w:color w:val="000000"/>
          <w:kern w:val="0"/>
          <w:sz w:val="24"/>
          <w:szCs w:val="24"/>
        </w:rPr>
        <w:t>BIM</w:t>
      </w:r>
      <w:r w:rsidRPr="000359BE">
        <w:rPr>
          <w:rFonts w:ascii="宋体" w:eastAsia="宋体" w:hAnsi="宋体" w:cs="宋体" w:hint="eastAsia"/>
          <w:color w:val="000000"/>
          <w:kern w:val="0"/>
          <w:sz w:val="24"/>
          <w:szCs w:val="24"/>
        </w:rPr>
        <w:t>）技术全过程应用。建立适合</w:t>
      </w:r>
      <w:r w:rsidRPr="000359BE">
        <w:rPr>
          <w:rFonts w:ascii="Helvetica" w:eastAsia="微软雅黑" w:hAnsi="Helvetica" w:cs="Helvetica"/>
          <w:color w:val="000000"/>
          <w:kern w:val="0"/>
          <w:sz w:val="24"/>
          <w:szCs w:val="24"/>
        </w:rPr>
        <w:t>BIM</w:t>
      </w:r>
      <w:r w:rsidRPr="000359BE">
        <w:rPr>
          <w:rFonts w:ascii="宋体" w:eastAsia="宋体" w:hAnsi="宋体" w:cs="宋体" w:hint="eastAsia"/>
          <w:color w:val="000000"/>
          <w:kern w:val="0"/>
          <w:sz w:val="24"/>
          <w:szCs w:val="24"/>
        </w:rPr>
        <w:t>技术应用的工程管理模式和监管方式，推动</w:t>
      </w:r>
      <w:r w:rsidRPr="000359BE">
        <w:rPr>
          <w:rFonts w:ascii="Helvetica" w:eastAsia="微软雅黑" w:hAnsi="Helvetica" w:cs="Helvetica"/>
          <w:color w:val="000000"/>
          <w:kern w:val="0"/>
          <w:sz w:val="24"/>
          <w:szCs w:val="24"/>
        </w:rPr>
        <w:t>BIM</w:t>
      </w:r>
      <w:r w:rsidRPr="000359BE">
        <w:rPr>
          <w:rFonts w:ascii="宋体" w:eastAsia="宋体" w:hAnsi="宋体" w:cs="宋体" w:hint="eastAsia"/>
          <w:color w:val="000000"/>
          <w:kern w:val="0"/>
          <w:sz w:val="24"/>
          <w:szCs w:val="24"/>
        </w:rPr>
        <w:t>技术在装配式建筑规划、勘察、设计、生产、施工、装修、运行维护全过程的集成应用，实现工程建设项目全生命周期数据共享和信息化管理。支持二维码、无线射频识别（</w:t>
      </w:r>
      <w:r w:rsidRPr="000359BE">
        <w:rPr>
          <w:rFonts w:ascii="Helvetica" w:eastAsia="微软雅黑" w:hAnsi="Helvetica" w:cs="Helvetica"/>
          <w:color w:val="000000"/>
          <w:kern w:val="0"/>
          <w:sz w:val="24"/>
          <w:szCs w:val="24"/>
        </w:rPr>
        <w:t>RFID</w:t>
      </w:r>
      <w:r w:rsidRPr="000359BE">
        <w:rPr>
          <w:rFonts w:ascii="宋体" w:eastAsia="宋体" w:hAnsi="宋体" w:cs="宋体" w:hint="eastAsia"/>
          <w:color w:val="000000"/>
          <w:kern w:val="0"/>
          <w:sz w:val="24"/>
          <w:szCs w:val="24"/>
        </w:rPr>
        <w:t>）等信息技术在部品部件设计、生产、安装、维护等过程中的应用。</w:t>
      </w:r>
    </w:p>
    <w:p w14:paraId="7B62CB74"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（四）</w:t>
      </w:r>
      <w:proofErr w:type="gramStart"/>
      <w:r w:rsidRPr="000359BE">
        <w:rPr>
          <w:rFonts w:ascii="宋体" w:eastAsia="宋体" w:hAnsi="宋体" w:cs="宋体" w:hint="eastAsia"/>
          <w:color w:val="000000"/>
          <w:kern w:val="0"/>
          <w:sz w:val="24"/>
          <w:szCs w:val="24"/>
        </w:rPr>
        <w:t>提升部</w:t>
      </w:r>
      <w:proofErr w:type="gramEnd"/>
      <w:r w:rsidRPr="000359BE">
        <w:rPr>
          <w:rFonts w:ascii="宋体" w:eastAsia="宋体" w:hAnsi="宋体" w:cs="宋体" w:hint="eastAsia"/>
          <w:color w:val="000000"/>
          <w:kern w:val="0"/>
          <w:sz w:val="24"/>
          <w:szCs w:val="24"/>
        </w:rPr>
        <w:t>品部件生产配套能力。制定产业发展规划，支持全国装配式建筑知名企业和本地龙头企业在重庆投资建设生产基地。</w:t>
      </w:r>
      <w:proofErr w:type="gramStart"/>
      <w:r w:rsidRPr="000359BE">
        <w:rPr>
          <w:rFonts w:ascii="宋体" w:eastAsia="宋体" w:hAnsi="宋体" w:cs="宋体" w:hint="eastAsia"/>
          <w:color w:val="000000"/>
          <w:kern w:val="0"/>
          <w:sz w:val="24"/>
          <w:szCs w:val="24"/>
        </w:rPr>
        <w:t>引导部</w:t>
      </w:r>
      <w:proofErr w:type="gramEnd"/>
      <w:r w:rsidRPr="000359BE">
        <w:rPr>
          <w:rFonts w:ascii="宋体" w:eastAsia="宋体" w:hAnsi="宋体" w:cs="宋体" w:hint="eastAsia"/>
          <w:color w:val="000000"/>
          <w:kern w:val="0"/>
          <w:sz w:val="24"/>
          <w:szCs w:val="24"/>
        </w:rPr>
        <w:t>品部件生产企业在全市合理布局，提高产业集聚度，逐步形成与工程建设规模相匹配的部品部件生产能力。打造装配式建筑产业园区，统筹发展装配式建筑设计、生产、施工及设备制造、运输、装修和运行维护等全产业链。</w:t>
      </w:r>
      <w:proofErr w:type="gramStart"/>
      <w:r w:rsidRPr="000359BE">
        <w:rPr>
          <w:rFonts w:ascii="宋体" w:eastAsia="宋体" w:hAnsi="宋体" w:cs="宋体" w:hint="eastAsia"/>
          <w:color w:val="000000"/>
          <w:kern w:val="0"/>
          <w:sz w:val="24"/>
          <w:szCs w:val="24"/>
        </w:rPr>
        <w:t>建立部</w:t>
      </w:r>
      <w:proofErr w:type="gramEnd"/>
      <w:r w:rsidRPr="000359BE">
        <w:rPr>
          <w:rFonts w:ascii="宋体" w:eastAsia="宋体" w:hAnsi="宋体" w:cs="宋体" w:hint="eastAsia"/>
          <w:color w:val="000000"/>
          <w:kern w:val="0"/>
          <w:sz w:val="24"/>
          <w:szCs w:val="24"/>
        </w:rPr>
        <w:t>品部件质量验收机制，确保产品质量。开展装配式建筑部品认定，建立装配式建筑部品部件信息平台。</w:t>
      </w:r>
    </w:p>
    <w:p w14:paraId="18242744"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五）推行工程总承包模式。装配式建筑原则上应采用以设计施工（生产采购）一体化为核心的工程总承包模式，可按照技术复杂类工程项目招投标。工程总承包企业对工程质量、安全、进度、造价负总责。健全与装配式建筑工程总承包相适应的发包承包、施工许可、分包管理、工程造价、质量安全监管、竣工验收等制度，实现工程设计、部品部件生产、施工及采购的统一管理和深度融合。支持大型设计、施工和部品部件生产企业调整组织架构、健全管理体系，向具有工程管理、设计、施工、生产、采购能力的工程总承包企业转型。</w:t>
      </w:r>
    </w:p>
    <w:p w14:paraId="3E031493"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六）推行建筑全装修。推行装配式建筑全装修与主体结构、机电设备一体化设计和协同施工。积极推广标准化、集成化、模块化装修模式，促进材料、部品和设备管线集成化等技术的应用，推广设备管线与结构分离的技术体系。加快推进装配化装修，发展成品住宅。倡导菜单式全装修，满足消费者个性化需求。在《住宅质量保证书》和《住宅使用说明书》中完善相关内容。</w:t>
      </w:r>
    </w:p>
    <w:p w14:paraId="17392013"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（七）促进绿色发展。编制绿色建材产品目录，积极推进绿色建材在装配式建筑中的应用，强制淘汰不符合节能环保要求、质量性能差的建筑材料，到</w:t>
      </w:r>
      <w:r w:rsidRPr="000359BE">
        <w:rPr>
          <w:rFonts w:ascii="Helvetica" w:eastAsia="微软雅黑" w:hAnsi="Helvetica" w:cs="Helvetica"/>
          <w:color w:val="000000"/>
          <w:kern w:val="0"/>
          <w:sz w:val="24"/>
          <w:szCs w:val="24"/>
        </w:rPr>
        <w:t>2020</w:t>
      </w:r>
      <w:r w:rsidRPr="000359BE">
        <w:rPr>
          <w:rFonts w:ascii="宋体" w:eastAsia="宋体" w:hAnsi="宋体" w:cs="宋体" w:hint="eastAsia"/>
          <w:color w:val="000000"/>
          <w:kern w:val="0"/>
          <w:sz w:val="24"/>
          <w:szCs w:val="24"/>
        </w:rPr>
        <w:t>年，绿色建材在装配式建筑中应用的比例达到</w:t>
      </w:r>
      <w:r w:rsidRPr="000359BE">
        <w:rPr>
          <w:rFonts w:ascii="Helvetica" w:eastAsia="微软雅黑" w:hAnsi="Helvetica" w:cs="Helvetica"/>
          <w:color w:val="000000"/>
          <w:kern w:val="0"/>
          <w:sz w:val="24"/>
          <w:szCs w:val="24"/>
        </w:rPr>
        <w:t>50%</w:t>
      </w:r>
      <w:r w:rsidRPr="000359BE">
        <w:rPr>
          <w:rFonts w:ascii="宋体" w:eastAsia="宋体" w:hAnsi="宋体" w:cs="宋体" w:hint="eastAsia"/>
          <w:color w:val="000000"/>
          <w:kern w:val="0"/>
          <w:sz w:val="24"/>
          <w:szCs w:val="24"/>
        </w:rPr>
        <w:t>以上。逐步提高装配式建筑在绿色建筑评价中的权重比例，推动可再生能源在装配式建筑中的应用，促进装配式建筑与绿色建筑、超低能耗建筑、智能建筑融合发展。</w:t>
      </w:r>
    </w:p>
    <w:p w14:paraId="0590361F"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八）确保工程质量。完善装配式建筑工程质量安全管理制度，健全质量安全责任体系，落实质量安全主体责任。加强装配式建筑工程质量安全检查。改进和完善装配式建筑工程招标投标和造价管理，加强装配式建筑设计审图、</w:t>
      </w:r>
      <w:r w:rsidRPr="000359BE">
        <w:rPr>
          <w:rFonts w:ascii="宋体" w:eastAsia="宋体" w:hAnsi="宋体" w:cs="宋体" w:hint="eastAsia"/>
          <w:color w:val="000000"/>
          <w:kern w:val="0"/>
          <w:sz w:val="24"/>
          <w:szCs w:val="24"/>
        </w:rPr>
        <w:lastRenderedPageBreak/>
        <w:t>质量安全监管以及竣工验收等全过程监管，质量监管要延伸到工厂，建设和监理等相关方应采用驻厂监造等方式加强部品部件生产质量管控。加强工程质量安全监管人员业务培训，提升装配式建筑质量安全监管能力。对突破现行技术标准的装配式建筑工程项目，采取专项技术论证的方式确定技术要求及验收标准。建立全过程工程质量追溯制度。</w:t>
      </w:r>
    </w:p>
    <w:p w14:paraId="0879061A"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九）培育产业队伍。建立有利于现代建筑产业工人队伍发展的长效机制。支持企业与高等院校、职业学校联合办学培养装配式建筑技术人才。开展装配式建筑系列标准培训，在相关专业执业资格考试、专业人员岗位考试和继续教育中增加装配式建筑内容，提高行业管理人员和设计、施工、监理、检测等专业人员的实施能力。强化技能与安全教育培训，推动农民工转型为装配式建筑产业工人。</w:t>
      </w:r>
    </w:p>
    <w:p w14:paraId="25EBC7D2"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（十）开展试点示范。推动装配式建筑示范工程建设，力争在关键技术、关键领域取得突破，探索形成符合我市实际的建筑产业现代化技术路线、组织模式和监管机制。将</w:t>
      </w:r>
      <w:proofErr w:type="gramStart"/>
      <w:r w:rsidRPr="000359BE">
        <w:rPr>
          <w:rFonts w:ascii="宋体" w:eastAsia="宋体" w:hAnsi="宋体" w:cs="宋体" w:hint="eastAsia"/>
          <w:color w:val="000000"/>
          <w:kern w:val="0"/>
          <w:sz w:val="24"/>
          <w:szCs w:val="24"/>
        </w:rPr>
        <w:t>两江新区</w:t>
      </w:r>
      <w:proofErr w:type="gramEnd"/>
      <w:r w:rsidRPr="000359BE">
        <w:rPr>
          <w:rFonts w:ascii="宋体" w:eastAsia="宋体" w:hAnsi="宋体" w:cs="宋体" w:hint="eastAsia"/>
          <w:color w:val="000000"/>
          <w:kern w:val="0"/>
          <w:sz w:val="24"/>
          <w:szCs w:val="24"/>
        </w:rPr>
        <w:t>作为装配式建筑重点示范区，开展综合示范，重点对高装配率（国家评价标准</w:t>
      </w:r>
      <w:r w:rsidRPr="000359BE">
        <w:rPr>
          <w:rFonts w:ascii="Helvetica" w:eastAsia="微软雅黑" w:hAnsi="Helvetica" w:cs="Helvetica"/>
          <w:color w:val="000000"/>
          <w:kern w:val="0"/>
          <w:sz w:val="24"/>
          <w:szCs w:val="24"/>
        </w:rPr>
        <w:t>A</w:t>
      </w:r>
      <w:r w:rsidRPr="000359BE">
        <w:rPr>
          <w:rFonts w:ascii="宋体" w:eastAsia="宋体" w:hAnsi="宋体" w:cs="宋体" w:hint="eastAsia"/>
          <w:color w:val="000000"/>
          <w:kern w:val="0"/>
          <w:sz w:val="24"/>
          <w:szCs w:val="24"/>
        </w:rPr>
        <w:t>级及以上）、工程总承包、</w:t>
      </w:r>
      <w:r w:rsidRPr="000359BE">
        <w:rPr>
          <w:rFonts w:ascii="Helvetica" w:eastAsia="微软雅黑" w:hAnsi="Helvetica" w:cs="Helvetica"/>
          <w:color w:val="000000"/>
          <w:kern w:val="0"/>
          <w:sz w:val="24"/>
          <w:szCs w:val="24"/>
        </w:rPr>
        <w:t>BIM</w:t>
      </w:r>
      <w:r w:rsidRPr="000359BE">
        <w:rPr>
          <w:rFonts w:ascii="宋体" w:eastAsia="宋体" w:hAnsi="宋体" w:cs="宋体" w:hint="eastAsia"/>
          <w:color w:val="000000"/>
          <w:kern w:val="0"/>
          <w:sz w:val="24"/>
          <w:szCs w:val="24"/>
        </w:rPr>
        <w:t>技术应用、绿色建筑技术等内容进行示范推动。鼓励有条件的区县和企业积极申报国家级、市级装配式建筑试点示范城市和产业基地。</w:t>
      </w:r>
    </w:p>
    <w:p w14:paraId="615D9BDA"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黑体" w:eastAsia="黑体" w:hAnsi="黑体" w:cs="宋体" w:hint="eastAsia"/>
          <w:color w:val="000000"/>
          <w:kern w:val="0"/>
          <w:sz w:val="24"/>
          <w:szCs w:val="24"/>
        </w:rPr>
        <w:t>四、配套措施</w:t>
      </w:r>
    </w:p>
    <w:p w14:paraId="5F30EEDB"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（一）加强政府引导。充分发挥政府投资项目的带动作用，对保障性住房和政府投资、主导建设的建筑工程及市政设施项目，投资主管部门</w:t>
      </w:r>
      <w:proofErr w:type="gramStart"/>
      <w:r w:rsidRPr="000359BE">
        <w:rPr>
          <w:rFonts w:ascii="宋体" w:eastAsia="宋体" w:hAnsi="宋体" w:cs="宋体" w:hint="eastAsia"/>
          <w:color w:val="000000"/>
          <w:kern w:val="0"/>
          <w:sz w:val="24"/>
          <w:szCs w:val="24"/>
        </w:rPr>
        <w:t>按装</w:t>
      </w:r>
      <w:proofErr w:type="gramEnd"/>
      <w:r w:rsidRPr="000359BE">
        <w:rPr>
          <w:rFonts w:ascii="宋体" w:eastAsia="宋体" w:hAnsi="宋体" w:cs="宋体" w:hint="eastAsia"/>
          <w:color w:val="000000"/>
          <w:kern w:val="0"/>
          <w:sz w:val="24"/>
          <w:szCs w:val="24"/>
        </w:rPr>
        <w:t>配式建筑或装配式建造方式核准投资估算和设计概算，城乡建设部门将装配式建筑或装配式建造方式的要求纳入初步设计审批和施工图审查。</w:t>
      </w:r>
    </w:p>
    <w:p w14:paraId="734840A4"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二）加强规划引领。市城乡建委牵头编制主城区装配式建筑发展专业规划，其他区县城乡建设部门牵头编制本行政区域的装配式建筑发展专业规划，明确装配式建筑实施比例、实施范围等控制性指标。规划部门在土地出让时要将装配式建筑发展专业规划的有关要求纳入规划设计条件。</w:t>
      </w:r>
    </w:p>
    <w:p w14:paraId="35E4C1CC"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三）加强用地保障。国土房管部门要根据规划设计条件，将装配式建筑发展专业规划的有关要求纳入供地方案，落实到土地出让条件中。各区县政府要根据土地利用总体规划、城市（镇）总体规划和装配式建筑发展目标任务，每年在建设用地计划中重点保障部品部件生产企业（生产基地）建设用地和装配式建筑项目建设用地。</w:t>
      </w:r>
    </w:p>
    <w:p w14:paraId="23EB9071"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lastRenderedPageBreak/>
        <w:t>（四）加强财税扶持。统筹用好各级财政现有相关资金，对装配式建筑示范工程、产业基地给予适当资金补助，支持装配式建筑发展。各区县要加大资金保障力度，支持符合条件的示范项目建设。对符合条件的装配式建筑部品部件生产企业，经认定为高新技术企业的，按规定享受相关优惠政策；对符合规定的新型墙</w:t>
      </w:r>
      <w:proofErr w:type="gramStart"/>
      <w:r w:rsidRPr="000359BE">
        <w:rPr>
          <w:rFonts w:ascii="宋体" w:eastAsia="宋体" w:hAnsi="宋体" w:cs="宋体" w:hint="eastAsia"/>
          <w:color w:val="000000"/>
          <w:kern w:val="0"/>
          <w:sz w:val="24"/>
          <w:szCs w:val="24"/>
        </w:rPr>
        <w:t>体材</w:t>
      </w:r>
      <w:proofErr w:type="gramEnd"/>
      <w:r w:rsidRPr="000359BE">
        <w:rPr>
          <w:rFonts w:ascii="宋体" w:eastAsia="宋体" w:hAnsi="宋体" w:cs="宋体" w:hint="eastAsia"/>
          <w:color w:val="000000"/>
          <w:kern w:val="0"/>
          <w:sz w:val="24"/>
          <w:szCs w:val="24"/>
        </w:rPr>
        <w:t>料，享受增值税即征即</w:t>
      </w:r>
      <w:proofErr w:type="gramStart"/>
      <w:r w:rsidRPr="000359BE">
        <w:rPr>
          <w:rFonts w:ascii="宋体" w:eastAsia="宋体" w:hAnsi="宋体" w:cs="宋体" w:hint="eastAsia"/>
          <w:color w:val="000000"/>
          <w:kern w:val="0"/>
          <w:sz w:val="24"/>
          <w:szCs w:val="24"/>
        </w:rPr>
        <w:t>退优惠</w:t>
      </w:r>
      <w:proofErr w:type="gramEnd"/>
      <w:r w:rsidRPr="000359BE">
        <w:rPr>
          <w:rFonts w:ascii="宋体" w:eastAsia="宋体" w:hAnsi="宋体" w:cs="宋体" w:hint="eastAsia"/>
          <w:color w:val="000000"/>
          <w:kern w:val="0"/>
          <w:sz w:val="24"/>
          <w:szCs w:val="24"/>
        </w:rPr>
        <w:t>政策。对排放大气污染物浓度值低于国家和地方规定的污染排放标准</w:t>
      </w:r>
      <w:r w:rsidRPr="000359BE">
        <w:rPr>
          <w:rFonts w:ascii="Helvetica" w:eastAsia="微软雅黑" w:hAnsi="Helvetica" w:cs="Helvetica"/>
          <w:color w:val="000000"/>
          <w:kern w:val="0"/>
          <w:sz w:val="24"/>
          <w:szCs w:val="24"/>
        </w:rPr>
        <w:t>30%</w:t>
      </w:r>
      <w:r w:rsidRPr="000359BE">
        <w:rPr>
          <w:rFonts w:ascii="宋体" w:eastAsia="宋体" w:hAnsi="宋体" w:cs="宋体" w:hint="eastAsia"/>
          <w:color w:val="000000"/>
          <w:kern w:val="0"/>
          <w:sz w:val="24"/>
          <w:szCs w:val="24"/>
        </w:rPr>
        <w:t>的装配式建筑项目，减按</w:t>
      </w:r>
      <w:r w:rsidRPr="000359BE">
        <w:rPr>
          <w:rFonts w:ascii="Helvetica" w:eastAsia="微软雅黑" w:hAnsi="Helvetica" w:cs="Helvetica"/>
          <w:color w:val="000000"/>
          <w:kern w:val="0"/>
          <w:sz w:val="24"/>
          <w:szCs w:val="24"/>
        </w:rPr>
        <w:t>75%</w:t>
      </w:r>
      <w:r w:rsidRPr="000359BE">
        <w:rPr>
          <w:rFonts w:ascii="宋体" w:eastAsia="宋体" w:hAnsi="宋体" w:cs="宋体" w:hint="eastAsia"/>
          <w:color w:val="000000"/>
          <w:kern w:val="0"/>
          <w:sz w:val="24"/>
          <w:szCs w:val="24"/>
        </w:rPr>
        <w:t>征收环境保护税；对排放大气污染物的浓度值低于国家和地方规定的污染物排放标准</w:t>
      </w:r>
      <w:r w:rsidRPr="000359BE">
        <w:rPr>
          <w:rFonts w:ascii="Helvetica" w:eastAsia="微软雅黑" w:hAnsi="Helvetica" w:cs="Helvetica"/>
          <w:color w:val="000000"/>
          <w:kern w:val="0"/>
          <w:sz w:val="24"/>
          <w:szCs w:val="24"/>
        </w:rPr>
        <w:t>50%</w:t>
      </w:r>
      <w:r w:rsidRPr="000359BE">
        <w:rPr>
          <w:rFonts w:ascii="宋体" w:eastAsia="宋体" w:hAnsi="宋体" w:cs="宋体" w:hint="eastAsia"/>
          <w:color w:val="000000"/>
          <w:kern w:val="0"/>
          <w:sz w:val="24"/>
          <w:szCs w:val="24"/>
        </w:rPr>
        <w:t>的装配式建筑项目，减按</w:t>
      </w:r>
      <w:r w:rsidRPr="000359BE">
        <w:rPr>
          <w:rFonts w:ascii="Helvetica" w:eastAsia="微软雅黑" w:hAnsi="Helvetica" w:cs="Helvetica"/>
          <w:color w:val="000000"/>
          <w:kern w:val="0"/>
          <w:sz w:val="24"/>
          <w:szCs w:val="24"/>
        </w:rPr>
        <w:t>50%</w:t>
      </w:r>
      <w:r w:rsidRPr="000359BE">
        <w:rPr>
          <w:rFonts w:ascii="宋体" w:eastAsia="宋体" w:hAnsi="宋体" w:cs="宋体" w:hint="eastAsia"/>
          <w:color w:val="000000"/>
          <w:kern w:val="0"/>
          <w:sz w:val="24"/>
          <w:szCs w:val="24"/>
        </w:rPr>
        <w:t>征收环境保护税。</w:t>
      </w:r>
    </w:p>
    <w:p w14:paraId="1F111705"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（五）优化商品房预售。凡是装配式建筑的商品房项目，国土房管部门在办理商品房预售许可时，允许将装配式预制构件投资计入工程建设总投资，允许将预制构件生产纳入工程进度衡量。</w:t>
      </w:r>
    </w:p>
    <w:p w14:paraId="6DACD7BB"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（六）加强科技创新扶持。科技部门将发展装配式建筑纳入市级科技计划项目支持方向，从科技攻关计划中安排专项科研经费，用于支持关键技术攻关以及设计、标准、施工</w:t>
      </w:r>
      <w:proofErr w:type="gramStart"/>
      <w:r w:rsidRPr="000359BE">
        <w:rPr>
          <w:rFonts w:ascii="宋体" w:eastAsia="宋体" w:hAnsi="宋体" w:cs="宋体" w:hint="eastAsia"/>
          <w:color w:val="000000"/>
          <w:kern w:val="0"/>
          <w:sz w:val="24"/>
          <w:szCs w:val="24"/>
        </w:rPr>
        <w:t>工</w:t>
      </w:r>
      <w:proofErr w:type="gramEnd"/>
      <w:r w:rsidRPr="000359BE">
        <w:rPr>
          <w:rFonts w:ascii="宋体" w:eastAsia="宋体" w:hAnsi="宋体" w:cs="宋体" w:hint="eastAsia"/>
          <w:color w:val="000000"/>
          <w:kern w:val="0"/>
          <w:sz w:val="24"/>
          <w:szCs w:val="24"/>
        </w:rPr>
        <w:t>法等技术研究。落实好促进科研成果转化相关政策，对高等院校、科研院所、企业等开展装配式建筑相关研究工作给予支持。</w:t>
      </w:r>
    </w:p>
    <w:p w14:paraId="1ADD14A0"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（七）加大交通物流支持。交通运输部门、公安交通管理部门对运输装配式预制混凝土构件、钢构件等超大、超宽部品部件的车辆，在物流运输、交通保障方面给予支持。</w:t>
      </w:r>
    </w:p>
    <w:p w14:paraId="2E6D02FC"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黑体" w:eastAsia="黑体" w:hAnsi="黑体" w:cs="宋体" w:hint="eastAsia"/>
          <w:color w:val="000000"/>
          <w:kern w:val="0"/>
          <w:sz w:val="24"/>
          <w:szCs w:val="24"/>
        </w:rPr>
        <w:t>五、工作要求</w:t>
      </w:r>
    </w:p>
    <w:p w14:paraId="2718549E"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一）加强组织领导。建立由市城乡建委牵头，市政府有关部门参加的装配式建筑发展会商机制，组织、协调、推动全市装配式建筑发展。市政府有关部门按照职责分工，制定具体措施，密切协调配合，加大支持力度。各区县政府要加强对本地区发展装配式建筑的组织领导，明确目标任务，加强督促检查，确保各项工作落到实处。</w:t>
      </w:r>
    </w:p>
    <w:p w14:paraId="6B72E76B"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（二）深化</w:t>
      </w:r>
      <w:proofErr w:type="gramStart"/>
      <w:r w:rsidRPr="000359BE">
        <w:rPr>
          <w:rFonts w:ascii="宋体" w:eastAsia="宋体" w:hAnsi="宋体" w:cs="宋体" w:hint="eastAsia"/>
          <w:color w:val="000000"/>
          <w:kern w:val="0"/>
          <w:sz w:val="24"/>
          <w:szCs w:val="24"/>
        </w:rPr>
        <w:t>放管服改革</w:t>
      </w:r>
      <w:proofErr w:type="gramEnd"/>
      <w:r w:rsidRPr="000359BE">
        <w:rPr>
          <w:rFonts w:ascii="宋体" w:eastAsia="宋体" w:hAnsi="宋体" w:cs="宋体" w:hint="eastAsia"/>
          <w:color w:val="000000"/>
          <w:kern w:val="0"/>
          <w:sz w:val="24"/>
          <w:szCs w:val="24"/>
        </w:rPr>
        <w:t>。市政府有关部门在办理工程建设项目相关审批手续时要进一步提高效率，及时办理装配式建筑项目各类审批手续。完善有关奖项评选办法，在市级奖项评选、绿色建筑评价等工作中，增加装配式建筑方面的指标要求。</w:t>
      </w:r>
    </w:p>
    <w:p w14:paraId="3224F2A7"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（三）加强监督考核。将发展装配式建筑作为贯彻落实中央城市工作会议精神的重要工作，纳入城市规划建设管理工作监督考核指标体系，定期通报考核结果，确保各项任务落到实处。</w:t>
      </w:r>
    </w:p>
    <w:p w14:paraId="4E7DB108" w14:textId="77777777" w:rsidR="000359BE" w:rsidRPr="000359BE" w:rsidRDefault="000359BE" w:rsidP="000359BE">
      <w:pPr>
        <w:widowControl/>
        <w:shd w:val="clear" w:color="auto" w:fill="FFFFFF"/>
        <w:spacing w:after="300" w:line="375" w:lineRule="atLeast"/>
        <w:ind w:firstLine="480"/>
        <w:jc w:val="lef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lastRenderedPageBreak/>
        <w:t>（四）加强宣传引导。各区县政府、市政府有关部门要通过多种形式深入宣传发展装配式建筑的经济社会效益，广泛宣传装配式建筑基本知识，提高社会认知度，营造各方共同关注、支持装配式建筑发展的良好氛围，促进装配式建筑相关产业和市场健康发展。</w:t>
      </w:r>
    </w:p>
    <w:p w14:paraId="46FD5ADE" w14:textId="77777777" w:rsidR="000359BE" w:rsidRPr="000359BE" w:rsidRDefault="000359BE" w:rsidP="000359BE">
      <w:pPr>
        <w:widowControl/>
        <w:shd w:val="clear" w:color="auto" w:fill="FFFFFF"/>
        <w:spacing w:after="300" w:line="375" w:lineRule="atLeast"/>
        <w:ind w:right="1035"/>
        <w:jc w:val="right"/>
        <w:rPr>
          <w:rFonts w:ascii="微软雅黑" w:eastAsia="微软雅黑" w:hAnsi="微软雅黑" w:cs="宋体" w:hint="eastAsia"/>
          <w:color w:val="333333"/>
          <w:kern w:val="0"/>
          <w:sz w:val="24"/>
          <w:szCs w:val="24"/>
        </w:rPr>
      </w:pPr>
      <w:r w:rsidRPr="000359BE">
        <w:rPr>
          <w:rFonts w:ascii="宋体" w:eastAsia="宋体" w:hAnsi="宋体" w:cs="宋体" w:hint="eastAsia"/>
          <w:color w:val="000000"/>
          <w:kern w:val="0"/>
          <w:sz w:val="24"/>
          <w:szCs w:val="24"/>
        </w:rPr>
        <w:t>重庆市人民政府办公厅</w:t>
      </w:r>
    </w:p>
    <w:p w14:paraId="0093E41F" w14:textId="77777777" w:rsidR="000359BE" w:rsidRPr="000359BE" w:rsidRDefault="000359BE" w:rsidP="000359BE">
      <w:pPr>
        <w:widowControl/>
        <w:shd w:val="clear" w:color="auto" w:fill="FFFFFF"/>
        <w:spacing w:after="300" w:line="375" w:lineRule="atLeast"/>
        <w:ind w:right="1260"/>
        <w:jc w:val="right"/>
        <w:rPr>
          <w:rFonts w:ascii="微软雅黑" w:eastAsia="微软雅黑" w:hAnsi="微软雅黑" w:cs="宋体" w:hint="eastAsia"/>
          <w:color w:val="333333"/>
          <w:kern w:val="0"/>
          <w:sz w:val="24"/>
          <w:szCs w:val="24"/>
        </w:rPr>
      </w:pPr>
      <w:r w:rsidRPr="000359BE">
        <w:rPr>
          <w:rFonts w:ascii="Helvetica" w:eastAsia="微软雅黑" w:hAnsi="Helvetica" w:cs="Helvetica"/>
          <w:color w:val="000000"/>
          <w:kern w:val="0"/>
          <w:sz w:val="24"/>
          <w:szCs w:val="24"/>
        </w:rPr>
        <w:t>2017</w:t>
      </w:r>
      <w:r w:rsidRPr="000359BE">
        <w:rPr>
          <w:rFonts w:ascii="宋体" w:eastAsia="宋体" w:hAnsi="宋体" w:cs="宋体" w:hint="eastAsia"/>
          <w:color w:val="000000"/>
          <w:kern w:val="0"/>
          <w:sz w:val="24"/>
          <w:szCs w:val="24"/>
        </w:rPr>
        <w:t>年</w:t>
      </w:r>
      <w:r w:rsidRPr="000359BE">
        <w:rPr>
          <w:rFonts w:ascii="Helvetica" w:eastAsia="微软雅黑" w:hAnsi="Helvetica" w:cs="Helvetica"/>
          <w:color w:val="000000"/>
          <w:kern w:val="0"/>
          <w:sz w:val="24"/>
          <w:szCs w:val="24"/>
        </w:rPr>
        <w:t>12</w:t>
      </w:r>
      <w:r w:rsidRPr="000359BE">
        <w:rPr>
          <w:rFonts w:ascii="宋体" w:eastAsia="宋体" w:hAnsi="宋体" w:cs="宋体" w:hint="eastAsia"/>
          <w:color w:val="000000"/>
          <w:kern w:val="0"/>
          <w:sz w:val="24"/>
          <w:szCs w:val="24"/>
        </w:rPr>
        <w:t>月</w:t>
      </w:r>
      <w:r w:rsidRPr="000359BE">
        <w:rPr>
          <w:rFonts w:ascii="Helvetica" w:eastAsia="微软雅黑" w:hAnsi="Helvetica" w:cs="Helvetica"/>
          <w:color w:val="000000"/>
          <w:kern w:val="0"/>
          <w:sz w:val="24"/>
          <w:szCs w:val="24"/>
        </w:rPr>
        <w:t>15</w:t>
      </w:r>
      <w:r w:rsidRPr="000359BE">
        <w:rPr>
          <w:rFonts w:ascii="宋体" w:eastAsia="宋体" w:hAnsi="宋体" w:cs="宋体" w:hint="eastAsia"/>
          <w:color w:val="000000"/>
          <w:kern w:val="0"/>
          <w:sz w:val="24"/>
          <w:szCs w:val="24"/>
        </w:rPr>
        <w:t>日</w:t>
      </w:r>
    </w:p>
    <w:p w14:paraId="36C18141" w14:textId="77777777" w:rsidR="00405392" w:rsidRPr="000359BE" w:rsidRDefault="00405392">
      <w:bookmarkStart w:id="0" w:name="_GoBack"/>
      <w:bookmarkEnd w:id="0"/>
    </w:p>
    <w:sectPr w:rsidR="00405392" w:rsidRPr="00035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CD"/>
    <w:rsid w:val="000359BE"/>
    <w:rsid w:val="00405392"/>
    <w:rsid w:val="0088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0F958-9169-4782-B0EB-2EA84798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5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367057">
      <w:bodyDiv w:val="1"/>
      <w:marLeft w:val="0"/>
      <w:marRight w:val="0"/>
      <w:marTop w:val="0"/>
      <w:marBottom w:val="0"/>
      <w:divBdr>
        <w:top w:val="none" w:sz="0" w:space="0" w:color="auto"/>
        <w:left w:val="none" w:sz="0" w:space="0" w:color="auto"/>
        <w:bottom w:val="none" w:sz="0" w:space="0" w:color="auto"/>
        <w:right w:val="none" w:sz="0" w:space="0" w:color="auto"/>
      </w:divBdr>
      <w:divsChild>
        <w:div w:id="1948461869">
          <w:marLeft w:val="0"/>
          <w:marRight w:val="0"/>
          <w:marTop w:val="0"/>
          <w:marBottom w:val="0"/>
          <w:divBdr>
            <w:top w:val="none" w:sz="0" w:space="0" w:color="auto"/>
            <w:left w:val="none" w:sz="0" w:space="0" w:color="auto"/>
            <w:bottom w:val="none" w:sz="0" w:space="0" w:color="auto"/>
            <w:right w:val="none" w:sz="0" w:space="0" w:color="auto"/>
          </w:divBdr>
          <w:divsChild>
            <w:div w:id="100994355">
              <w:marLeft w:val="0"/>
              <w:marRight w:val="0"/>
              <w:marTop w:val="240"/>
              <w:marBottom w:val="0"/>
              <w:divBdr>
                <w:top w:val="single" w:sz="6" w:space="0" w:color="BFBFBF"/>
                <w:left w:val="single" w:sz="6" w:space="0" w:color="BFBFBF"/>
                <w:bottom w:val="single" w:sz="6" w:space="0" w:color="BFBFBF"/>
                <w:right w:val="single" w:sz="6" w:space="0" w:color="BFBFBF"/>
              </w:divBdr>
              <w:divsChild>
                <w:div w:id="114368608">
                  <w:marLeft w:val="0"/>
                  <w:marRight w:val="0"/>
                  <w:marTop w:val="0"/>
                  <w:marBottom w:val="0"/>
                  <w:divBdr>
                    <w:top w:val="none" w:sz="0" w:space="0" w:color="auto"/>
                    <w:left w:val="none" w:sz="0" w:space="0" w:color="auto"/>
                    <w:bottom w:val="none" w:sz="0" w:space="0" w:color="auto"/>
                    <w:right w:val="none" w:sz="0" w:space="0" w:color="auto"/>
                  </w:divBdr>
                  <w:divsChild>
                    <w:div w:id="1127625071">
                      <w:marLeft w:val="0"/>
                      <w:marRight w:val="0"/>
                      <w:marTop w:val="375"/>
                      <w:marBottom w:val="0"/>
                      <w:divBdr>
                        <w:top w:val="none" w:sz="0" w:space="0" w:color="auto"/>
                        <w:left w:val="none" w:sz="0" w:space="0" w:color="auto"/>
                        <w:bottom w:val="none" w:sz="0" w:space="0" w:color="auto"/>
                        <w:right w:val="none" w:sz="0" w:space="0" w:color="auto"/>
                      </w:divBdr>
                      <w:divsChild>
                        <w:div w:id="12612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 明冬</dc:creator>
  <cp:keywords/>
  <dc:description/>
  <cp:lastModifiedBy>邓 明冬</cp:lastModifiedBy>
  <cp:revision>2</cp:revision>
  <dcterms:created xsi:type="dcterms:W3CDTF">2019-05-24T02:43:00Z</dcterms:created>
  <dcterms:modified xsi:type="dcterms:W3CDTF">2019-05-24T02:44:00Z</dcterms:modified>
</cp:coreProperties>
</file>